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721B" w14:textId="77777777" w:rsidR="00D43946" w:rsidRPr="00D43946" w:rsidRDefault="00D43946" w:rsidP="00AC6398">
      <w:pPr>
        <w:spacing w:after="40"/>
        <w:jc w:val="center"/>
        <w:rPr>
          <w:rFonts w:ascii="BrownPro" w:eastAsia="Times New Roman" w:hAnsi="BrownPro" w:cs="Arial"/>
          <w:b/>
          <w:bCs/>
          <w:sz w:val="46"/>
          <w:szCs w:val="46"/>
        </w:rPr>
      </w:pPr>
      <w:r w:rsidRPr="00D43946">
        <w:rPr>
          <w:rFonts w:ascii="BrownPro" w:eastAsia="Calibri" w:hAnsi="BrownPro" w:cs="Microsoft Sans Serif"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24FDE2E1" wp14:editId="3AF59B3E">
            <wp:simplePos x="0" y="0"/>
            <wp:positionH relativeFrom="column">
              <wp:posOffset>-121285</wp:posOffset>
            </wp:positionH>
            <wp:positionV relativeFrom="paragraph">
              <wp:posOffset>103517</wp:posOffset>
            </wp:positionV>
            <wp:extent cx="741680" cy="992505"/>
            <wp:effectExtent l="0" t="0" r="1270" b="0"/>
            <wp:wrapThrough wrapText="bothSides">
              <wp:wrapPolygon edited="0">
                <wp:start x="0" y="0"/>
                <wp:lineTo x="0" y="21144"/>
                <wp:lineTo x="21082" y="21144"/>
                <wp:lineTo x="210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L 2017 New Logo FINAL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946">
        <w:rPr>
          <w:rFonts w:ascii="BrownPro" w:eastAsia="Times New Roman" w:hAnsi="BrownPro" w:cs="Arial"/>
          <w:b/>
          <w:bCs/>
          <w:sz w:val="46"/>
          <w:szCs w:val="46"/>
        </w:rPr>
        <w:t xml:space="preserve">Civic </w:t>
      </w:r>
      <w:r w:rsidR="00346008" w:rsidRPr="00D43946">
        <w:rPr>
          <w:rFonts w:ascii="BrownPro" w:eastAsia="Times New Roman" w:hAnsi="BrownPro" w:cs="Arial"/>
          <w:b/>
          <w:bCs/>
          <w:sz w:val="46"/>
          <w:szCs w:val="46"/>
        </w:rPr>
        <w:t xml:space="preserve">Index </w:t>
      </w:r>
      <w:r w:rsidR="00346008">
        <w:rPr>
          <w:rFonts w:ascii="BrownPro" w:eastAsia="Times New Roman" w:hAnsi="BrownPro" w:cs="Arial"/>
          <w:b/>
          <w:bCs/>
          <w:sz w:val="46"/>
          <w:szCs w:val="46"/>
        </w:rPr>
        <w:t xml:space="preserve">- </w:t>
      </w:r>
      <w:r w:rsidRPr="00D43946">
        <w:rPr>
          <w:rFonts w:ascii="BrownPro" w:eastAsia="Times New Roman" w:hAnsi="BrownPro" w:cs="Arial"/>
          <w:b/>
          <w:bCs/>
          <w:i/>
          <w:sz w:val="46"/>
          <w:szCs w:val="46"/>
        </w:rPr>
        <w:t>Quick Quiz</w:t>
      </w:r>
      <w:r w:rsidRPr="00D43946">
        <w:rPr>
          <w:rFonts w:ascii="BrownPro" w:eastAsia="Times New Roman" w:hAnsi="BrownPro" w:cs="Arial"/>
          <w:b/>
          <w:bCs/>
          <w:sz w:val="46"/>
          <w:szCs w:val="46"/>
        </w:rPr>
        <w:t xml:space="preserve"> </w:t>
      </w:r>
    </w:p>
    <w:p w14:paraId="1CE5563E" w14:textId="77777777" w:rsidR="00D43946" w:rsidRPr="00D43946" w:rsidRDefault="00D43946" w:rsidP="00346008">
      <w:pPr>
        <w:ind w:left="-360" w:right="-180"/>
        <w:rPr>
          <w:rFonts w:ascii="Garamond" w:eastAsia="Calibri" w:hAnsi="Garamond" w:cs="Times New Roman"/>
        </w:rPr>
      </w:pPr>
      <w:r w:rsidRPr="00D43946">
        <w:rPr>
          <w:rFonts w:ascii="Garamond" w:eastAsia="Calibri" w:hAnsi="Garamond" w:cs="Aharoni"/>
        </w:rPr>
        <w:t xml:space="preserve">Based on more than 30 years of testing and refinement, the National Civic League’s Civic Index is </w:t>
      </w:r>
      <w:r w:rsidR="00CE2224">
        <w:rPr>
          <w:rFonts w:ascii="Garamond" w:eastAsia="Calibri" w:hAnsi="Garamond" w:cs="Aharoni"/>
        </w:rPr>
        <w:t xml:space="preserve">a self-assessment tool for measuring civic </w:t>
      </w:r>
      <w:r w:rsidRPr="00D43946">
        <w:rPr>
          <w:rFonts w:ascii="Garamond" w:eastAsia="Calibri" w:hAnsi="Garamond" w:cs="Aharoni"/>
        </w:rPr>
        <w:t>infrastructure</w:t>
      </w:r>
      <w:r w:rsidR="00CE2224">
        <w:rPr>
          <w:rFonts w:ascii="Garamond" w:eastAsia="Calibri" w:hAnsi="Garamond" w:cs="Aharoni"/>
        </w:rPr>
        <w:t>: the building blocks</w:t>
      </w:r>
      <w:r w:rsidRPr="00D43946">
        <w:rPr>
          <w:rFonts w:ascii="Garamond" w:eastAsia="Calibri" w:hAnsi="Garamond" w:cs="Aharoni"/>
        </w:rPr>
        <w:t xml:space="preserve"> that make for equitable, </w:t>
      </w:r>
      <w:r w:rsidR="00CE2224">
        <w:rPr>
          <w:rFonts w:ascii="Garamond" w:eastAsia="Calibri" w:hAnsi="Garamond" w:cs="Aharoni"/>
        </w:rPr>
        <w:t xml:space="preserve">thriving communities. The </w:t>
      </w:r>
      <w:r w:rsidR="00F11DD6">
        <w:rPr>
          <w:rFonts w:ascii="Garamond" w:eastAsia="Calibri" w:hAnsi="Garamond" w:cs="Aharoni"/>
        </w:rPr>
        <w:t>Quick Q</w:t>
      </w:r>
      <w:r w:rsidR="00CE2224">
        <w:rPr>
          <w:rFonts w:ascii="Garamond" w:eastAsia="Calibri" w:hAnsi="Garamond" w:cs="Aharoni"/>
        </w:rPr>
        <w:t>uiz is</w:t>
      </w:r>
      <w:r w:rsidRPr="00D43946">
        <w:rPr>
          <w:rFonts w:ascii="Garamond" w:eastAsia="Calibri" w:hAnsi="Garamond" w:cs="Aharoni"/>
        </w:rPr>
        <w:t xml:space="preserve"> based on the more detailed Civic Index</w:t>
      </w:r>
      <w:r w:rsidR="00CE2224">
        <w:rPr>
          <w:rFonts w:ascii="Garamond" w:eastAsia="Calibri" w:hAnsi="Garamond" w:cs="Aharoni"/>
        </w:rPr>
        <w:t>, and can be</w:t>
      </w:r>
      <w:r w:rsidRPr="00D43946">
        <w:rPr>
          <w:rFonts w:ascii="Garamond" w:eastAsia="Calibri" w:hAnsi="Garamond" w:cs="Aharoni"/>
        </w:rPr>
        <w:t xml:space="preserve"> helpful </w:t>
      </w:r>
      <w:r w:rsidR="00CE2224">
        <w:rPr>
          <w:rFonts w:ascii="Garamond" w:eastAsia="Calibri" w:hAnsi="Garamond" w:cs="Aharoni"/>
        </w:rPr>
        <w:t xml:space="preserve">in </w:t>
      </w:r>
      <w:r w:rsidRPr="00D43946">
        <w:rPr>
          <w:rFonts w:ascii="Garamond" w:eastAsia="Calibri" w:hAnsi="Garamond" w:cs="Aharoni"/>
        </w:rPr>
        <w:t>sparking conversation about community strengths and areas in nee</w:t>
      </w:r>
      <w:bookmarkStart w:id="0" w:name="_GoBack"/>
      <w:bookmarkEnd w:id="0"/>
      <w:r w:rsidRPr="00D43946">
        <w:rPr>
          <w:rFonts w:ascii="Garamond" w:eastAsia="Calibri" w:hAnsi="Garamond" w:cs="Aharoni"/>
        </w:rPr>
        <w:t>d of improvement.</w:t>
      </w:r>
      <w:r w:rsidR="00CE2224">
        <w:rPr>
          <w:rFonts w:ascii="Garamond" w:eastAsia="Calibri" w:hAnsi="Garamond" w:cs="Aharoni"/>
        </w:rPr>
        <w:t xml:space="preserve"> Use this with staff, partner organizations </w:t>
      </w:r>
      <w:r w:rsidRPr="00D43946">
        <w:rPr>
          <w:rFonts w:ascii="Garamond" w:eastAsia="Calibri" w:hAnsi="Garamond" w:cs="Aharoni"/>
        </w:rPr>
        <w:t xml:space="preserve">and </w:t>
      </w:r>
      <w:r w:rsidR="00CE2224">
        <w:rPr>
          <w:rFonts w:ascii="Garamond" w:eastAsia="Calibri" w:hAnsi="Garamond" w:cs="Aharoni"/>
        </w:rPr>
        <w:t>community members</w:t>
      </w:r>
      <w:r w:rsidRPr="00D43946">
        <w:rPr>
          <w:rFonts w:ascii="Garamond" w:eastAsia="Calibri" w:hAnsi="Garamond" w:cs="Aharoni"/>
        </w:rPr>
        <w:t xml:space="preserve"> to develop a clearer picture of how they see the</w:t>
      </w:r>
      <w:r w:rsidR="00CE2224">
        <w:rPr>
          <w:rFonts w:ascii="Garamond" w:eastAsia="Calibri" w:hAnsi="Garamond" w:cs="Aharoni"/>
        </w:rPr>
        <w:t>ir</w:t>
      </w:r>
      <w:r w:rsidRPr="00D43946">
        <w:rPr>
          <w:rFonts w:ascii="Garamond" w:eastAsia="Calibri" w:hAnsi="Garamond" w:cs="Aharoni"/>
        </w:rPr>
        <w:t xml:space="preserve"> community. </w:t>
      </w:r>
    </w:p>
    <w:p w14:paraId="252A5999" w14:textId="77777777" w:rsidR="00D43946" w:rsidRPr="00D43946" w:rsidRDefault="00D43946" w:rsidP="00D43946">
      <w:pPr>
        <w:jc w:val="center"/>
        <w:rPr>
          <w:rFonts w:ascii="Cambria" w:eastAsia="Times New Roman" w:hAnsi="Cambria" w:cs="Arial"/>
          <w:b/>
          <w:bCs/>
          <w:sz w:val="18"/>
          <w:szCs w:val="18"/>
        </w:rPr>
      </w:pPr>
    </w:p>
    <w:p w14:paraId="64BC0A96" w14:textId="77777777" w:rsidR="00D43946" w:rsidRPr="00D43946" w:rsidRDefault="00D43946" w:rsidP="00D43946">
      <w:pPr>
        <w:autoSpaceDE w:val="0"/>
        <w:autoSpaceDN w:val="0"/>
        <w:adjustRightInd w:val="0"/>
        <w:rPr>
          <w:rFonts w:ascii="Cambria" w:eastAsia="Times New Roman" w:hAnsi="Cambria" w:cs="Arial"/>
          <w:b/>
          <w:bCs/>
          <w:sz w:val="10"/>
          <w:szCs w:val="10"/>
        </w:rPr>
      </w:pPr>
    </w:p>
    <w:tbl>
      <w:tblPr>
        <w:tblW w:w="116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457"/>
        <w:gridCol w:w="1080"/>
        <w:gridCol w:w="990"/>
        <w:gridCol w:w="1026"/>
        <w:gridCol w:w="1098"/>
        <w:gridCol w:w="1028"/>
      </w:tblGrid>
      <w:tr w:rsidR="00D43946" w:rsidRPr="00D43946" w14:paraId="3302C728" w14:textId="77777777" w:rsidTr="00182CC3">
        <w:trPr>
          <w:trHeight w:val="667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EF0BB0" w14:textId="77777777" w:rsidR="00D43946" w:rsidRPr="00D43946" w:rsidRDefault="00D43946" w:rsidP="00D4394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Arial"/>
                <w:bCs/>
              </w:rPr>
            </w:pPr>
            <w:r w:rsidRPr="00D43946">
              <w:rPr>
                <w:rFonts w:ascii="Garamond" w:eastAsia="Times New Roman" w:hAnsi="Garamond" w:cs="Arial"/>
                <w:bCs/>
              </w:rPr>
              <w:t>Please put a check mark under the response that best reflects your agreement or disagreement with each statement. When answering</w:t>
            </w:r>
            <w:r w:rsidR="00CE2224">
              <w:rPr>
                <w:rFonts w:ascii="Garamond" w:eastAsia="Times New Roman" w:hAnsi="Garamond" w:cs="Arial"/>
                <w:bCs/>
              </w:rPr>
              <w:t>,</w:t>
            </w:r>
            <w:r w:rsidRPr="00D43946">
              <w:rPr>
                <w:rFonts w:ascii="Garamond" w:eastAsia="Times New Roman" w:hAnsi="Garamond" w:cs="Arial"/>
                <w:bCs/>
              </w:rPr>
              <w:t xml:space="preserve"> consider the full diversity of the community – not just those with whom you most frequently engage.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9A027B2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="20"/>
              <w:ind w:left="-43" w:right="-14"/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</w:pPr>
            <w:r w:rsidRPr="00D43946"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  <w:t>Doesn’t describe us</w:t>
            </w:r>
          </w:p>
          <w:p w14:paraId="301F9974" w14:textId="77777777" w:rsidR="00D43946" w:rsidRPr="00D43946" w:rsidRDefault="00D43946" w:rsidP="00D43946">
            <w:pPr>
              <w:rPr>
                <w:rFonts w:ascii="Cambria" w:eastAsia="Calibri" w:hAnsi="Cambria" w:cs="Times New Roman"/>
                <w:sz w:val="10"/>
                <w:szCs w:val="10"/>
              </w:rPr>
            </w:pPr>
          </w:p>
          <w:p w14:paraId="474EBD0C" w14:textId="77777777" w:rsidR="00D43946" w:rsidRPr="00D43946" w:rsidRDefault="00D43946" w:rsidP="00D43946">
            <w:pPr>
              <w:autoSpaceDE w:val="0"/>
              <w:autoSpaceDN w:val="0"/>
              <w:adjustRightInd w:val="0"/>
              <w:ind w:left="-41" w:right="-49"/>
              <w:rPr>
                <w:rFonts w:ascii="Cambria" w:eastAsia="Calibri" w:hAnsi="Cambria" w:cs="Times New Roman"/>
                <w:b/>
                <w:spacing w:val="2"/>
                <w:sz w:val="15"/>
                <w:szCs w:val="15"/>
              </w:rPr>
            </w:pP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>This d</w:t>
            </w:r>
            <w:r w:rsidR="00CE2224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 xml:space="preserve">oesn’t sound like </w:t>
            </w: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>our community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2B76142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="20"/>
              <w:ind w:left="-43" w:right="-14"/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</w:pPr>
            <w:r w:rsidRPr="00D43946"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  <w:t xml:space="preserve">We’ve talked about it </w:t>
            </w:r>
          </w:p>
          <w:p w14:paraId="401AEA08" w14:textId="77777777" w:rsidR="00D43946" w:rsidRPr="00D43946" w:rsidRDefault="00D43946" w:rsidP="00D43946">
            <w:pPr>
              <w:autoSpaceDE w:val="0"/>
              <w:autoSpaceDN w:val="0"/>
              <w:adjustRightInd w:val="0"/>
              <w:ind w:left="-41" w:right="-29"/>
              <w:rPr>
                <w:rFonts w:ascii="Cambria" w:eastAsia="Calibri" w:hAnsi="Cambria" w:cs="Times New Roman"/>
                <w:b/>
                <w:spacing w:val="2"/>
                <w:sz w:val="15"/>
                <w:szCs w:val="15"/>
              </w:rPr>
            </w:pPr>
            <w:r w:rsidRPr="00D43946">
              <w:rPr>
                <w:rFonts w:ascii="Cambria" w:eastAsia="Calibri" w:hAnsi="Cambria" w:cs="Times New Roman"/>
                <w:spacing w:val="2"/>
                <w:sz w:val="12"/>
                <w:szCs w:val="12"/>
              </w:rPr>
              <w:br/>
            </w: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 xml:space="preserve">We </w:t>
            </w:r>
            <w:r w:rsidR="00182CC3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>haven’t acted</w:t>
            </w: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 xml:space="preserve"> </w:t>
            </w:r>
            <w:r w:rsidR="00CE2224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 xml:space="preserve">on this </w:t>
            </w: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>yet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3911291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="20"/>
              <w:ind w:left="-43" w:right="-14"/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</w:pPr>
            <w:r w:rsidRPr="00D43946"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  <w:t>We’re working on it</w:t>
            </w:r>
          </w:p>
          <w:p w14:paraId="4F822076" w14:textId="77777777" w:rsidR="00D43946" w:rsidRPr="00D43946" w:rsidRDefault="00D43946" w:rsidP="00D43946">
            <w:pPr>
              <w:keepNext/>
              <w:autoSpaceDE w:val="0"/>
              <w:autoSpaceDN w:val="0"/>
              <w:adjustRightInd w:val="0"/>
              <w:ind w:left="-41" w:right="-49"/>
              <w:outlineLvl w:val="3"/>
              <w:rPr>
                <w:rFonts w:ascii="Cambria" w:eastAsia="Calibri" w:hAnsi="Cambria" w:cs="Times New Roman"/>
                <w:b/>
                <w:spacing w:val="2"/>
                <w:sz w:val="15"/>
                <w:szCs w:val="15"/>
              </w:rPr>
            </w:pPr>
            <w:r w:rsidRPr="00D43946">
              <w:rPr>
                <w:rFonts w:ascii="Cambria" w:eastAsia="Calibri" w:hAnsi="Cambria" w:cs="Times New Roman"/>
                <w:spacing w:val="2"/>
                <w:sz w:val="12"/>
                <w:szCs w:val="12"/>
              </w:rPr>
              <w:br/>
            </w:r>
            <w:r w:rsidR="00CE2224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>We’re in the middle for this area</w:t>
            </w:r>
            <w:r w:rsidRPr="00D43946">
              <w:rPr>
                <w:rFonts w:ascii="Cambria" w:eastAsia="Calibri" w:hAnsi="Cambria" w:cs="Times New Roman"/>
                <w:spacing w:val="2"/>
                <w:sz w:val="15"/>
                <w:szCs w:val="15"/>
              </w:rPr>
              <w:t xml:space="preserve"> 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E243C43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="20"/>
              <w:ind w:left="-43" w:right="-14"/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</w:pPr>
            <w:r w:rsidRPr="00D43946"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  <w:t>We’re making progress</w:t>
            </w:r>
          </w:p>
          <w:p w14:paraId="5F28B7AC" w14:textId="77777777" w:rsidR="00D43946" w:rsidRPr="00D43946" w:rsidRDefault="00D43946" w:rsidP="00D43946">
            <w:pPr>
              <w:keepNext/>
              <w:autoSpaceDE w:val="0"/>
              <w:autoSpaceDN w:val="0"/>
              <w:adjustRightInd w:val="0"/>
              <w:ind w:left="-41" w:right="-52"/>
              <w:outlineLvl w:val="4"/>
              <w:rPr>
                <w:rFonts w:ascii="Cambria" w:eastAsia="Calibri" w:hAnsi="Cambria" w:cs="Times New Roman"/>
                <w:spacing w:val="2"/>
                <w:sz w:val="10"/>
                <w:szCs w:val="10"/>
              </w:rPr>
            </w:pPr>
          </w:p>
          <w:p w14:paraId="381B1973" w14:textId="77777777" w:rsidR="00D43946" w:rsidRPr="00D43946" w:rsidRDefault="00CE2224" w:rsidP="00D43946">
            <w:pPr>
              <w:keepNext/>
              <w:autoSpaceDE w:val="0"/>
              <w:autoSpaceDN w:val="0"/>
              <w:adjustRightInd w:val="0"/>
              <w:ind w:left="-41" w:right="-52"/>
              <w:outlineLvl w:val="4"/>
              <w:rPr>
                <w:rFonts w:ascii="Cambria" w:eastAsia="Calibri" w:hAnsi="Cambria" w:cs="Times New Roman"/>
                <w:b/>
                <w:spacing w:val="-2"/>
                <w:sz w:val="15"/>
                <w:szCs w:val="15"/>
              </w:rPr>
            </w:pPr>
            <w:r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>We have</w:t>
            </w:r>
            <w:r w:rsidR="00D43946" w:rsidRPr="00D43946"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 xml:space="preserve"> some good examples</w:t>
            </w:r>
            <w:r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 xml:space="preserve"> of this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2AC3410" w14:textId="77777777" w:rsidR="00D43946" w:rsidRPr="00D43946" w:rsidRDefault="00D43946" w:rsidP="00AD74A6">
            <w:pPr>
              <w:autoSpaceDE w:val="0"/>
              <w:autoSpaceDN w:val="0"/>
              <w:adjustRightInd w:val="0"/>
              <w:spacing w:before="20" w:after="120"/>
              <w:ind w:left="-43" w:right="-85"/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</w:pPr>
            <w:r w:rsidRPr="00D43946">
              <w:rPr>
                <w:rFonts w:ascii="BrownPro" w:eastAsia="Calibri" w:hAnsi="BrownPro" w:cs="Times New Roman"/>
                <w:b/>
                <w:spacing w:val="2"/>
                <w:sz w:val="19"/>
                <w:szCs w:val="19"/>
              </w:rPr>
              <w:t>We have it!</w:t>
            </w:r>
          </w:p>
          <w:p w14:paraId="2355F0C7" w14:textId="77777777" w:rsidR="00D43946" w:rsidRPr="00D43946" w:rsidRDefault="00AD74A6" w:rsidP="00AD74A6">
            <w:pPr>
              <w:autoSpaceDE w:val="0"/>
              <w:autoSpaceDN w:val="0"/>
              <w:adjustRightInd w:val="0"/>
              <w:ind w:left="-50" w:right="-18"/>
              <w:rPr>
                <w:rFonts w:ascii="Cambria" w:eastAsia="Calibri" w:hAnsi="Cambria" w:cs="Times New Roman"/>
                <w:b/>
                <w:spacing w:val="-2"/>
                <w:sz w:val="15"/>
                <w:szCs w:val="15"/>
              </w:rPr>
            </w:pPr>
            <w:r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 xml:space="preserve">We’re there! </w:t>
            </w:r>
            <w:r w:rsidR="00CE2224"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>We have many e</w:t>
            </w:r>
            <w:r w:rsidR="00D43946" w:rsidRPr="00D43946"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 xml:space="preserve">xamples </w:t>
            </w:r>
            <w:r w:rsidR="00CE2224">
              <w:rPr>
                <w:rFonts w:ascii="Cambria" w:eastAsia="Calibri" w:hAnsi="Cambria" w:cs="Times New Roman"/>
                <w:spacing w:val="-2"/>
                <w:sz w:val="15"/>
                <w:szCs w:val="15"/>
              </w:rPr>
              <w:t>of this.</w:t>
            </w:r>
          </w:p>
        </w:tc>
      </w:tr>
      <w:tr w:rsidR="00DF6C7D" w:rsidRPr="00D43946" w14:paraId="4D65247B" w14:textId="77777777" w:rsidTr="00F959D7">
        <w:trPr>
          <w:trHeight w:val="431"/>
        </w:trPr>
        <w:tc>
          <w:tcPr>
            <w:tcW w:w="11679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9F113E" w14:textId="77777777" w:rsidR="00DF6C7D" w:rsidRPr="00D43946" w:rsidRDefault="00DF6C7D" w:rsidP="00F959D7">
            <w:pPr>
              <w:keepNext/>
              <w:ind w:left="130"/>
              <w:outlineLvl w:val="2"/>
              <w:rPr>
                <w:rFonts w:ascii="Cambria" w:eastAsia="Times New Roman" w:hAnsi="Cambria" w:cs="Arial"/>
                <w:b/>
                <w:bCs/>
                <w:sz w:val="16"/>
                <w:szCs w:val="20"/>
              </w:rPr>
            </w:pPr>
            <w:r w:rsidRPr="00D43946">
              <w:rPr>
                <w:rFonts w:ascii="BrownPro" w:eastAsia="Times New Roman" w:hAnsi="BrownPro" w:cs="Arial"/>
                <w:b/>
                <w:spacing w:val="4"/>
                <w:sz w:val="24"/>
                <w:szCs w:val="24"/>
              </w:rPr>
              <w:t>Involved Residents</w:t>
            </w:r>
          </w:p>
        </w:tc>
      </w:tr>
      <w:tr w:rsidR="00D43946" w:rsidRPr="00D43946" w14:paraId="692DF03E" w14:textId="77777777" w:rsidTr="00182CC3">
        <w:trPr>
          <w:trHeight w:val="288"/>
        </w:trPr>
        <w:tc>
          <w:tcPr>
            <w:tcW w:w="6457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</w:tcPr>
          <w:p w14:paraId="3C355BEC" w14:textId="77777777" w:rsidR="00D43946" w:rsidRPr="00D43946" w:rsidRDefault="00D43946" w:rsidP="003B498E">
            <w:pPr>
              <w:spacing w:before="40" w:after="30"/>
              <w:rPr>
                <w:rFonts w:ascii="Garamond" w:hAnsi="Garamond"/>
              </w:rPr>
            </w:pPr>
            <w:r w:rsidRPr="00D43946">
              <w:rPr>
                <w:rFonts w:ascii="Garamond" w:hAnsi="Garamond"/>
              </w:rPr>
              <w:t xml:space="preserve">There are many community/neighborhood </w:t>
            </w:r>
            <w:r w:rsidR="00F11DD6">
              <w:rPr>
                <w:rFonts w:ascii="Garamond" w:hAnsi="Garamond"/>
              </w:rPr>
              <w:t xml:space="preserve">activities and organizations that </w:t>
            </w:r>
            <w:r w:rsidR="00DF6C7D" w:rsidRPr="00DF6C7D">
              <w:rPr>
                <w:rFonts w:ascii="Garamond" w:hAnsi="Garamond"/>
              </w:rPr>
              <w:t>are resident-initiated and led.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6145362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4CFD0F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2390389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6ED8072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7096EDC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45F71C61" w14:textId="77777777" w:rsidTr="00182CC3">
        <w:trPr>
          <w:trHeight w:val="288"/>
        </w:trPr>
        <w:tc>
          <w:tcPr>
            <w:tcW w:w="6457" w:type="dxa"/>
            <w:tcMar>
              <w:left w:w="72" w:type="dxa"/>
              <w:right w:w="72" w:type="dxa"/>
            </w:tcMar>
          </w:tcPr>
          <w:p w14:paraId="226676D5" w14:textId="77777777" w:rsidR="00D43946" w:rsidRPr="00D43946" w:rsidRDefault="00D43946" w:rsidP="003B498E">
            <w:pPr>
              <w:spacing w:before="40" w:after="30"/>
              <w:rPr>
                <w:rFonts w:ascii="Garamond" w:hAnsi="Garamond"/>
              </w:rPr>
            </w:pPr>
            <w:r w:rsidRPr="00D43946">
              <w:rPr>
                <w:rFonts w:ascii="Garamond" w:hAnsi="Garamond"/>
              </w:rPr>
              <w:t>There are numer</w:t>
            </w:r>
            <w:r w:rsidR="00182CC3">
              <w:rPr>
                <w:rFonts w:ascii="Garamond" w:hAnsi="Garamond"/>
              </w:rPr>
              <w:t xml:space="preserve">ous opportunities for </w:t>
            </w:r>
            <w:r w:rsidR="006E29B9">
              <w:rPr>
                <w:rFonts w:ascii="Garamond" w:hAnsi="Garamond"/>
              </w:rPr>
              <w:t xml:space="preserve">the </w:t>
            </w:r>
            <w:r w:rsidR="00182CC3">
              <w:rPr>
                <w:rFonts w:ascii="Garamond" w:hAnsi="Garamond"/>
              </w:rPr>
              <w:t xml:space="preserve">community </w:t>
            </w:r>
            <w:r w:rsidRPr="00D43946">
              <w:rPr>
                <w:rFonts w:ascii="Garamond" w:hAnsi="Garamond"/>
              </w:rPr>
              <w:t xml:space="preserve">to engage in face-to-face conversations about </w:t>
            </w:r>
            <w:r w:rsidR="003554A3" w:rsidRPr="00D43946">
              <w:rPr>
                <w:rFonts w:ascii="Garamond" w:hAnsi="Garamond"/>
              </w:rPr>
              <w:t>concerns</w:t>
            </w:r>
            <w:r w:rsidR="003554A3">
              <w:rPr>
                <w:rFonts w:ascii="Garamond" w:hAnsi="Garamond"/>
              </w:rPr>
              <w:t>,</w:t>
            </w:r>
            <w:r w:rsidR="003554A3" w:rsidRPr="00D43946">
              <w:rPr>
                <w:rFonts w:ascii="Garamond" w:hAnsi="Garamond"/>
              </w:rPr>
              <w:t xml:space="preserve"> </w:t>
            </w:r>
            <w:r w:rsidR="003554A3">
              <w:rPr>
                <w:rFonts w:ascii="Garamond" w:hAnsi="Garamond"/>
              </w:rPr>
              <w:t>interests</w:t>
            </w:r>
            <w:r w:rsidRPr="00D43946">
              <w:rPr>
                <w:rFonts w:ascii="Garamond" w:hAnsi="Garamond"/>
              </w:rPr>
              <w:t xml:space="preserve"> and </w:t>
            </w:r>
            <w:r w:rsidR="00DF6C7D" w:rsidRPr="00DF6C7D">
              <w:rPr>
                <w:rFonts w:ascii="Garamond" w:hAnsi="Garamond"/>
              </w:rPr>
              <w:t>aspirations.</w:t>
            </w:r>
          </w:p>
        </w:tc>
        <w:tc>
          <w:tcPr>
            <w:tcW w:w="1080" w:type="dxa"/>
            <w:vAlign w:val="center"/>
          </w:tcPr>
          <w:p w14:paraId="4FE989F7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4D5EB89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vAlign w:val="center"/>
          </w:tcPr>
          <w:p w14:paraId="45DCA6B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vAlign w:val="center"/>
          </w:tcPr>
          <w:p w14:paraId="3CF3975D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vAlign w:val="center"/>
          </w:tcPr>
          <w:p w14:paraId="6802941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2608EBBB" w14:textId="77777777" w:rsidTr="00182CC3">
        <w:trPr>
          <w:trHeight w:val="494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340884AA" w14:textId="77777777" w:rsidR="00D43946" w:rsidRPr="00D43946" w:rsidRDefault="00D43946" w:rsidP="003B498E">
            <w:pPr>
              <w:spacing w:before="40" w:after="30"/>
              <w:rPr>
                <w:rFonts w:ascii="Garamond" w:hAnsi="Garamond"/>
              </w:rPr>
            </w:pPr>
            <w:r w:rsidRPr="00D43946">
              <w:rPr>
                <w:rFonts w:ascii="Garamond" w:hAnsi="Garamond"/>
              </w:rPr>
              <w:t>Local government and other groups provide information to residents through multiple, culturally relevant and li</w:t>
            </w:r>
            <w:r w:rsidR="00CD6FBE" w:rsidRPr="00DF6C7D">
              <w:rPr>
                <w:rFonts w:ascii="Garamond" w:hAnsi="Garamond"/>
              </w:rPr>
              <w:t>nguistically accessible avenues</w:t>
            </w:r>
            <w:r w:rsidR="00DF6C7D" w:rsidRPr="00DF6C7D">
              <w:rPr>
                <w:rFonts w:ascii="Garamond" w:hAnsi="Garamond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D635EA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5DF28C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D2C1ACF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400D39BC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6CC68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F6C7D" w:rsidRPr="00D43946" w14:paraId="4FA8DA1B" w14:textId="77777777" w:rsidTr="00182CC3">
        <w:trPr>
          <w:trHeight w:val="62"/>
        </w:trPr>
        <w:tc>
          <w:tcPr>
            <w:tcW w:w="11679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F4831BC" w14:textId="77777777" w:rsidR="00DF6C7D" w:rsidRPr="00D43946" w:rsidRDefault="00DF6C7D" w:rsidP="00F959D7">
            <w:pPr>
              <w:keepNext/>
              <w:ind w:left="130"/>
              <w:outlineLvl w:val="2"/>
              <w:rPr>
                <w:rFonts w:ascii="Cambria" w:eastAsia="Times New Roman" w:hAnsi="Cambria" w:cs="Arial"/>
                <w:bCs/>
                <w:sz w:val="16"/>
                <w:szCs w:val="20"/>
              </w:rPr>
            </w:pPr>
            <w:r w:rsidRPr="00D43946">
              <w:rPr>
                <w:rFonts w:ascii="BrownPro" w:eastAsia="Times New Roman" w:hAnsi="BrownPro" w:cs="Arial"/>
                <w:b/>
                <w:spacing w:val="4"/>
                <w:sz w:val="24"/>
                <w:szCs w:val="24"/>
              </w:rPr>
              <w:t>Leadership Development</w:t>
            </w:r>
          </w:p>
        </w:tc>
      </w:tr>
      <w:tr w:rsidR="00D43946" w:rsidRPr="00D43946" w14:paraId="6D231E20" w14:textId="77777777" w:rsidTr="00182CC3">
        <w:trPr>
          <w:trHeight w:val="503"/>
        </w:trPr>
        <w:tc>
          <w:tcPr>
            <w:tcW w:w="6457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C40B5D" w14:textId="77777777" w:rsidR="00D43946" w:rsidRPr="00D43946" w:rsidRDefault="00D43946" w:rsidP="003B498E">
            <w:pPr>
              <w:spacing w:before="40" w:after="30"/>
              <w:rPr>
                <w:rFonts w:ascii="Garamond" w:eastAsia="Calibri" w:hAnsi="Garamond" w:cs="Times New Roman"/>
                <w:b/>
              </w:rPr>
            </w:pPr>
            <w:r w:rsidRPr="00D43946">
              <w:rPr>
                <w:rFonts w:ascii="Garamond" w:eastAsia="Calibri" w:hAnsi="Garamond" w:cs="Times New Roman"/>
              </w:rPr>
              <w:t>Our community has a wealth of trusted and respected leaders across all sectors and at all levels</w:t>
            </w:r>
            <w:r w:rsidR="00DF6C7D" w:rsidRPr="00DF6C7D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AF4A23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25FED62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3C6A0097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49A56EB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6A94E507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6F2ED8C3" w14:textId="77777777" w:rsidTr="00182CC3">
        <w:trPr>
          <w:trHeight w:val="503"/>
        </w:trPr>
        <w:tc>
          <w:tcPr>
            <w:tcW w:w="6457" w:type="dxa"/>
            <w:tcMar>
              <w:left w:w="72" w:type="dxa"/>
              <w:right w:w="72" w:type="dxa"/>
            </w:tcMar>
            <w:vAlign w:val="center"/>
          </w:tcPr>
          <w:p w14:paraId="774790A2" w14:textId="77777777" w:rsidR="00D43946" w:rsidRPr="00D43946" w:rsidRDefault="003554A3" w:rsidP="003B498E">
            <w:pPr>
              <w:spacing w:before="40" w:after="30"/>
              <w:rPr>
                <w:rFonts w:ascii="Garamond" w:hAnsi="Garamond"/>
              </w:rPr>
            </w:pPr>
            <w:r w:rsidRPr="00D43946">
              <w:rPr>
                <w:rFonts w:ascii="Garamond" w:hAnsi="Garamond"/>
              </w:rPr>
              <w:t>Our community has many avenues for residents to take on formal and informal leadership roles</w:t>
            </w:r>
            <w:r w:rsidRPr="00DF6C7D">
              <w:rPr>
                <w:rFonts w:ascii="Garamond" w:hAnsi="Garamond"/>
              </w:rPr>
              <w:t>.</w:t>
            </w:r>
          </w:p>
        </w:tc>
        <w:tc>
          <w:tcPr>
            <w:tcW w:w="1080" w:type="dxa"/>
            <w:vAlign w:val="center"/>
          </w:tcPr>
          <w:p w14:paraId="0F847CFB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68BB72D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vAlign w:val="center"/>
          </w:tcPr>
          <w:p w14:paraId="7A316AC8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vAlign w:val="center"/>
          </w:tcPr>
          <w:p w14:paraId="54DA8233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vAlign w:val="center"/>
          </w:tcPr>
          <w:p w14:paraId="5DC1CEF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3C4AEC6A" w14:textId="77777777" w:rsidTr="00182CC3">
        <w:trPr>
          <w:trHeight w:val="503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33E9FA8" w14:textId="77777777" w:rsidR="00D43946" w:rsidRPr="00D43946" w:rsidRDefault="003554A3" w:rsidP="003B498E">
            <w:pPr>
              <w:spacing w:before="40" w:after="30"/>
              <w:rPr>
                <w:rFonts w:ascii="Garamond" w:hAnsi="Garamond"/>
              </w:rPr>
            </w:pPr>
            <w:r w:rsidRPr="00D43946">
              <w:rPr>
                <w:rFonts w:ascii="Garamond" w:hAnsi="Garamond"/>
              </w:rPr>
              <w:t>Leadership programs actively prioritize developing and supporting leaders from traditi</w:t>
            </w:r>
            <w:r w:rsidRPr="00DF6C7D">
              <w:rPr>
                <w:rFonts w:ascii="Garamond" w:hAnsi="Garamond"/>
              </w:rPr>
              <w:t>onally marginalized communities.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7FE2BF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92A96D2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1E8E388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0E6DD251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62A354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F6C7D" w:rsidRPr="00D43946" w14:paraId="722E8F43" w14:textId="77777777" w:rsidTr="00182CC3">
        <w:trPr>
          <w:trHeight w:val="53"/>
        </w:trPr>
        <w:tc>
          <w:tcPr>
            <w:tcW w:w="11679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215C6F82" w14:textId="77777777" w:rsidR="00DF6C7D" w:rsidRPr="00D43946" w:rsidRDefault="00DF6C7D" w:rsidP="00F959D7">
            <w:pPr>
              <w:keepNext/>
              <w:ind w:left="130"/>
              <w:outlineLvl w:val="2"/>
              <w:rPr>
                <w:rFonts w:ascii="Cambria" w:eastAsia="Times New Roman" w:hAnsi="Cambria" w:cs="Arial"/>
                <w:bCs/>
                <w:sz w:val="16"/>
                <w:szCs w:val="20"/>
              </w:rPr>
            </w:pPr>
            <w:r w:rsidRPr="00D43946">
              <w:rPr>
                <w:rFonts w:ascii="BrownPro" w:eastAsia="Times New Roman" w:hAnsi="BrownPro" w:cs="Arial"/>
                <w:b/>
                <w:spacing w:val="4"/>
                <w:sz w:val="24"/>
                <w:szCs w:val="24"/>
              </w:rPr>
              <w:t>Collaborative Institutions</w:t>
            </w:r>
          </w:p>
        </w:tc>
      </w:tr>
      <w:tr w:rsidR="00D43946" w:rsidRPr="00D43946" w14:paraId="20E3BA88" w14:textId="77777777" w:rsidTr="00182CC3">
        <w:trPr>
          <w:trHeight w:val="288"/>
        </w:trPr>
        <w:tc>
          <w:tcPr>
            <w:tcW w:w="6457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3AF0A7" w14:textId="77777777" w:rsidR="00D43946" w:rsidRPr="00D43946" w:rsidRDefault="005213EE" w:rsidP="003B498E">
            <w:pPr>
              <w:spacing w:before="40" w:after="30"/>
              <w:rPr>
                <w:rFonts w:ascii="Garamond" w:eastAsia="Calibri" w:hAnsi="Garamond" w:cs="Times New Roman"/>
              </w:rPr>
            </w:pPr>
            <w:r w:rsidRPr="00D43946">
              <w:rPr>
                <w:rFonts w:ascii="Garamond" w:eastAsia="Calibri" w:hAnsi="Garamond" w:cs="Times New Roman"/>
              </w:rPr>
              <w:t>There are numerous truste</w:t>
            </w:r>
            <w:r w:rsidR="00F11DD6">
              <w:rPr>
                <w:rFonts w:ascii="Garamond" w:eastAsia="Calibri" w:hAnsi="Garamond" w:cs="Times New Roman"/>
              </w:rPr>
              <w:t xml:space="preserve">d groups that serve as </w:t>
            </w:r>
            <w:r w:rsidRPr="00D43946">
              <w:rPr>
                <w:rFonts w:ascii="Garamond" w:eastAsia="Calibri" w:hAnsi="Garamond" w:cs="Times New Roman"/>
              </w:rPr>
              <w:t xml:space="preserve">conveners and bring people together to </w:t>
            </w:r>
            <w:r w:rsidR="00F11DD6">
              <w:rPr>
                <w:rFonts w:ascii="Garamond" w:eastAsia="Calibri" w:hAnsi="Garamond" w:cs="Times New Roman"/>
              </w:rPr>
              <w:t>address</w:t>
            </w:r>
            <w:r w:rsidRPr="00D43946">
              <w:rPr>
                <w:rFonts w:ascii="Garamond" w:eastAsia="Calibri" w:hAnsi="Garamond" w:cs="Times New Roman"/>
              </w:rPr>
              <w:t xml:space="preserve"> pressing conflicts and challenges</w:t>
            </w:r>
            <w:r w:rsidRPr="00DF6C7D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32F257D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2BDF8C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1CFD2E3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37E240C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7DDCF65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76CF0DA5" w14:textId="77777777" w:rsidTr="00182CC3">
        <w:trPr>
          <w:trHeight w:val="288"/>
        </w:trPr>
        <w:tc>
          <w:tcPr>
            <w:tcW w:w="6457" w:type="dxa"/>
            <w:tcMar>
              <w:left w:w="72" w:type="dxa"/>
              <w:right w:w="72" w:type="dxa"/>
            </w:tcMar>
            <w:vAlign w:val="center"/>
          </w:tcPr>
          <w:p w14:paraId="5B77B32B" w14:textId="77777777" w:rsidR="00D43946" w:rsidRPr="00D43946" w:rsidRDefault="003554A3" w:rsidP="003B498E">
            <w:pPr>
              <w:spacing w:before="40" w:after="30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There are regular </w:t>
            </w:r>
            <w:r w:rsidR="00D43946" w:rsidRPr="00D43946">
              <w:rPr>
                <w:rFonts w:ascii="Garamond" w:eastAsia="Calibri" w:hAnsi="Garamond" w:cs="Times New Roman"/>
              </w:rPr>
              <w:t>opportunities for i</w:t>
            </w:r>
            <w:r w:rsidR="00D43946" w:rsidRPr="00DF6C7D">
              <w:rPr>
                <w:rFonts w:ascii="Garamond" w:eastAsia="Calibri" w:hAnsi="Garamond" w:cs="Times New Roman"/>
              </w:rPr>
              <w:t>nformation-sharing and decision-</w:t>
            </w:r>
            <w:r w:rsidR="00D43946" w:rsidRPr="00D43946">
              <w:rPr>
                <w:rFonts w:ascii="Garamond" w:eastAsia="Calibri" w:hAnsi="Garamond" w:cs="Times New Roman"/>
              </w:rPr>
              <w:t>making within</w:t>
            </w:r>
            <w:r w:rsidR="00D43946" w:rsidRPr="00D43946">
              <w:rPr>
                <w:rFonts w:ascii="Garamond" w:eastAsia="Calibri" w:hAnsi="Garamond" w:cs="Times New Roman"/>
                <w:i/>
              </w:rPr>
              <w:t xml:space="preserve"> </w:t>
            </w:r>
            <w:r w:rsidR="00D43946" w:rsidRPr="00D43946">
              <w:rPr>
                <w:rFonts w:ascii="Garamond" w:eastAsia="Calibri" w:hAnsi="Garamond" w:cs="Times New Roman"/>
              </w:rPr>
              <w:t xml:space="preserve">each </w:t>
            </w:r>
            <w:r w:rsidR="00D43946" w:rsidRPr="003554A3">
              <w:rPr>
                <w:rFonts w:ascii="Garamond" w:eastAsia="Calibri" w:hAnsi="Garamond" w:cs="Times New Roman"/>
              </w:rPr>
              <w:t xml:space="preserve">sector (interfaith alliance, </w:t>
            </w:r>
            <w:r w:rsidRPr="003554A3">
              <w:rPr>
                <w:rFonts w:ascii="Garamond" w:eastAsia="Calibri" w:hAnsi="Garamond" w:cs="Times New Roman"/>
              </w:rPr>
              <w:t>chamber of commerce</w:t>
            </w:r>
            <w:r w:rsidR="00D43946" w:rsidRPr="003554A3">
              <w:rPr>
                <w:rFonts w:ascii="Garamond" w:eastAsia="Calibri" w:hAnsi="Garamond" w:cs="Times New Roman"/>
              </w:rPr>
              <w:t xml:space="preserve">, </w:t>
            </w:r>
            <w:proofErr w:type="spellStart"/>
            <w:r w:rsidR="00D43946" w:rsidRPr="003554A3">
              <w:rPr>
                <w:rFonts w:ascii="Garamond" w:eastAsia="Calibri" w:hAnsi="Garamond" w:cs="Times New Roman"/>
              </w:rPr>
              <w:t>etc</w:t>
            </w:r>
            <w:proofErr w:type="spellEnd"/>
            <w:r w:rsidR="00D43946" w:rsidRPr="003554A3">
              <w:rPr>
                <w:rFonts w:ascii="Garamond" w:eastAsia="Calibri" w:hAnsi="Garamond" w:cs="Times New Roman"/>
              </w:rPr>
              <w:t>)</w:t>
            </w:r>
            <w:r w:rsidR="00DF6C7D" w:rsidRPr="003554A3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14:paraId="1A216891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0EB5446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vAlign w:val="center"/>
          </w:tcPr>
          <w:p w14:paraId="5B0D6F4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vAlign w:val="center"/>
          </w:tcPr>
          <w:p w14:paraId="2D7273B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vAlign w:val="center"/>
          </w:tcPr>
          <w:p w14:paraId="1ACE48E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598C957F" w14:textId="77777777" w:rsidTr="00182CC3">
        <w:trPr>
          <w:trHeight w:val="288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4B6357" w14:textId="77777777" w:rsidR="00D43946" w:rsidRPr="00D43946" w:rsidRDefault="005213EE" w:rsidP="003B498E">
            <w:pPr>
              <w:spacing w:before="40" w:after="30"/>
              <w:rPr>
                <w:rFonts w:ascii="Garamond" w:eastAsia="Calibri" w:hAnsi="Garamond" w:cs="Times New Roman"/>
              </w:rPr>
            </w:pPr>
            <w:r w:rsidRPr="00D43946">
              <w:rPr>
                <w:rFonts w:ascii="Garamond" w:eastAsia="Calibri" w:hAnsi="Garamond" w:cs="Times New Roman"/>
              </w:rPr>
              <w:t>Cross-sector collaboration (government, schools, nonprofits, faith community and business) is</w:t>
            </w:r>
            <w:r w:rsidRPr="00DF6C7D">
              <w:rPr>
                <w:rFonts w:ascii="Garamond" w:eastAsia="Calibri" w:hAnsi="Garamond" w:cs="Times New Roman"/>
              </w:rPr>
              <w:t xml:space="preserve"> common here, it’s expected.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72E9F6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A5FF0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53456ED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33F79738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C711703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F6C7D" w:rsidRPr="00D43946" w14:paraId="76275BA3" w14:textId="77777777" w:rsidTr="00182CC3">
        <w:trPr>
          <w:trHeight w:val="53"/>
        </w:trPr>
        <w:tc>
          <w:tcPr>
            <w:tcW w:w="11679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015006F3" w14:textId="77777777" w:rsidR="00DF6C7D" w:rsidRPr="00D43946" w:rsidRDefault="00DF6C7D" w:rsidP="00F959D7">
            <w:pPr>
              <w:keepNext/>
              <w:ind w:left="130"/>
              <w:outlineLvl w:val="2"/>
              <w:rPr>
                <w:rFonts w:ascii="Cambria" w:eastAsia="Times New Roman" w:hAnsi="Cambria" w:cs="Arial"/>
                <w:bCs/>
                <w:sz w:val="16"/>
                <w:szCs w:val="20"/>
              </w:rPr>
            </w:pPr>
            <w:r w:rsidRPr="00D43946">
              <w:rPr>
                <w:rFonts w:ascii="BrownPro" w:eastAsia="Times New Roman" w:hAnsi="BrownPro" w:cs="Arial"/>
                <w:b/>
                <w:spacing w:val="4"/>
                <w:sz w:val="24"/>
                <w:szCs w:val="24"/>
              </w:rPr>
              <w:t>Culture of Engagement</w:t>
            </w:r>
          </w:p>
        </w:tc>
      </w:tr>
      <w:tr w:rsidR="00D43946" w:rsidRPr="00D43946" w14:paraId="2B896687" w14:textId="77777777" w:rsidTr="00182CC3">
        <w:trPr>
          <w:trHeight w:val="288"/>
        </w:trPr>
        <w:tc>
          <w:tcPr>
            <w:tcW w:w="6457" w:type="dxa"/>
            <w:tcBorders>
              <w:top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F3615E" w14:textId="77777777" w:rsidR="00D43946" w:rsidRPr="00D43946" w:rsidRDefault="000E07C6" w:rsidP="003054F0">
            <w:pPr>
              <w:pStyle w:val="NoSpacing"/>
              <w:rPr>
                <w:rFonts w:ascii="Garamond" w:eastAsia="Times New Roman" w:hAnsi="Garamond" w:cs="Arial"/>
                <w:bCs/>
              </w:rPr>
            </w:pPr>
            <w:r w:rsidRPr="003054F0">
              <w:rPr>
                <w:rFonts w:ascii="Garamond" w:hAnsi="Garamond"/>
              </w:rPr>
              <w:t>We have a culture of engage</w:t>
            </w:r>
            <w:r w:rsidR="003054F0">
              <w:rPr>
                <w:rFonts w:ascii="Garamond" w:hAnsi="Garamond"/>
              </w:rPr>
              <w:t xml:space="preserve">ment here, there is an </w:t>
            </w:r>
            <w:r w:rsidRPr="003054F0">
              <w:rPr>
                <w:rFonts w:ascii="Garamond" w:hAnsi="Garamond"/>
              </w:rPr>
              <w:t xml:space="preserve">expectation that government will </w:t>
            </w:r>
            <w:r w:rsidR="003054F0">
              <w:rPr>
                <w:rFonts w:ascii="Garamond" w:hAnsi="Garamond"/>
              </w:rPr>
              <w:t xml:space="preserve">engage the full community to guide </w:t>
            </w:r>
            <w:r w:rsidRPr="003054F0">
              <w:rPr>
                <w:rFonts w:ascii="Garamond" w:hAnsi="Garamond"/>
              </w:rPr>
              <w:t>key actions.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9EB40C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1209571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2A11DBA8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0A247A13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14:paraId="346BEDAA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6243962F" w14:textId="77777777" w:rsidTr="00182CC3">
        <w:trPr>
          <w:trHeight w:val="288"/>
        </w:trPr>
        <w:tc>
          <w:tcPr>
            <w:tcW w:w="6457" w:type="dxa"/>
            <w:tcMar>
              <w:left w:w="72" w:type="dxa"/>
              <w:right w:w="72" w:type="dxa"/>
            </w:tcMar>
            <w:vAlign w:val="center"/>
          </w:tcPr>
          <w:p w14:paraId="512F25BB" w14:textId="77777777" w:rsidR="00D43946" w:rsidRPr="00D43946" w:rsidRDefault="003054F0" w:rsidP="003B498E">
            <w:pPr>
              <w:spacing w:before="40" w:after="30"/>
              <w:rPr>
                <w:rFonts w:ascii="Garamond" w:eastAsia="Times New Roman" w:hAnsi="Garamond" w:cs="Arial"/>
                <w:bCs/>
              </w:rPr>
            </w:pPr>
            <w:r>
              <w:rPr>
                <w:rFonts w:ascii="Garamond" w:eastAsia="Times New Roman" w:hAnsi="Garamond" w:cs="Arial"/>
                <w:bCs/>
              </w:rPr>
              <w:t>There are extra efforts to</w:t>
            </w:r>
            <w:r w:rsidRPr="00D43946">
              <w:rPr>
                <w:rFonts w:ascii="Garamond" w:eastAsia="Times New Roman" w:hAnsi="Garamond" w:cs="Arial"/>
                <w:bCs/>
              </w:rPr>
              <w:t xml:space="preserve"> ensure </w:t>
            </w:r>
            <w:r>
              <w:rPr>
                <w:rFonts w:ascii="Garamond" w:eastAsia="Times New Roman" w:hAnsi="Garamond" w:cs="Arial"/>
                <w:bCs/>
              </w:rPr>
              <w:t xml:space="preserve">that </w:t>
            </w:r>
            <w:r w:rsidRPr="00D43946">
              <w:rPr>
                <w:rFonts w:ascii="Garamond" w:eastAsia="Times New Roman" w:hAnsi="Garamond" w:cs="Arial"/>
                <w:bCs/>
              </w:rPr>
              <w:t>the full-diversity of community members are engaged and involved in community decision-making</w:t>
            </w:r>
            <w:r w:rsidRPr="00DF6C7D">
              <w:rPr>
                <w:rFonts w:ascii="Garamond" w:eastAsia="Times New Roman" w:hAnsi="Garamond" w:cs="Arial"/>
                <w:bCs/>
              </w:rPr>
              <w:t>.</w:t>
            </w:r>
          </w:p>
        </w:tc>
        <w:tc>
          <w:tcPr>
            <w:tcW w:w="1080" w:type="dxa"/>
            <w:vAlign w:val="center"/>
          </w:tcPr>
          <w:p w14:paraId="18C744DD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2FA9822A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vAlign w:val="center"/>
          </w:tcPr>
          <w:p w14:paraId="14F361B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vAlign w:val="center"/>
          </w:tcPr>
          <w:p w14:paraId="57F8AF3A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vAlign w:val="center"/>
          </w:tcPr>
          <w:p w14:paraId="7A6726AC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24AC00D9" w14:textId="77777777" w:rsidTr="00182CC3">
        <w:trPr>
          <w:trHeight w:val="288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5E57319" w14:textId="77777777" w:rsidR="00D43946" w:rsidRPr="00D43946" w:rsidRDefault="003054F0" w:rsidP="003054F0">
            <w:pPr>
              <w:pStyle w:val="NoSpacing"/>
              <w:rPr>
                <w:rFonts w:ascii="Garamond" w:eastAsia="Times New Roman" w:hAnsi="Garamond" w:cs="Arial"/>
                <w:bCs/>
              </w:rPr>
            </w:pPr>
            <w:r>
              <w:rPr>
                <w:rFonts w:ascii="Garamond" w:hAnsi="Garamond"/>
              </w:rPr>
              <w:t xml:space="preserve">The local government </w:t>
            </w:r>
            <w:r w:rsidRPr="003054F0">
              <w:rPr>
                <w:rFonts w:ascii="Garamond" w:hAnsi="Garamond"/>
              </w:rPr>
              <w:t xml:space="preserve">and others engage residents in an ongoing fashion, not just when they need buy-in or quick feedback.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7D60B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AF550FD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030A5F9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55BED7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2B0D36F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F6C7D" w:rsidRPr="00D43946" w14:paraId="7B4EB8EC" w14:textId="77777777" w:rsidTr="00182CC3">
        <w:trPr>
          <w:trHeight w:val="70"/>
        </w:trPr>
        <w:tc>
          <w:tcPr>
            <w:tcW w:w="11679" w:type="dxa"/>
            <w:gridSpan w:val="6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75A94F28" w14:textId="77777777" w:rsidR="00DF6C7D" w:rsidRPr="00D43946" w:rsidRDefault="00DF6C7D" w:rsidP="00F959D7">
            <w:pPr>
              <w:keepNext/>
              <w:ind w:left="130"/>
              <w:outlineLvl w:val="2"/>
              <w:rPr>
                <w:rFonts w:ascii="Cambria" w:eastAsia="Times New Roman" w:hAnsi="Cambria" w:cs="Arial"/>
                <w:bCs/>
                <w:sz w:val="16"/>
                <w:szCs w:val="20"/>
              </w:rPr>
            </w:pPr>
            <w:r w:rsidRPr="00D43946">
              <w:rPr>
                <w:rFonts w:ascii="BrownPro" w:eastAsia="Times New Roman" w:hAnsi="BrownPro" w:cs="Arial"/>
                <w:b/>
                <w:spacing w:val="4"/>
                <w:sz w:val="24"/>
                <w:szCs w:val="24"/>
              </w:rPr>
              <w:t>Shared Vision/Values</w:t>
            </w:r>
          </w:p>
        </w:tc>
      </w:tr>
      <w:tr w:rsidR="00D43946" w:rsidRPr="00D43946" w14:paraId="2399A182" w14:textId="77777777" w:rsidTr="00182CC3">
        <w:trPr>
          <w:trHeight w:val="404"/>
        </w:trPr>
        <w:tc>
          <w:tcPr>
            <w:tcW w:w="6457" w:type="dxa"/>
            <w:tcBorders>
              <w:top w:val="single" w:sz="12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193EA2" w14:textId="77777777" w:rsidR="00D43946" w:rsidRPr="00D43946" w:rsidRDefault="00D43946" w:rsidP="003B498E">
            <w:pPr>
              <w:spacing w:before="40" w:after="30"/>
              <w:rPr>
                <w:rFonts w:ascii="Garamond" w:eastAsia="Calibri" w:hAnsi="Garamond" w:cs="Microsoft Sans Serif"/>
              </w:rPr>
            </w:pPr>
            <w:r w:rsidRPr="00D43946">
              <w:rPr>
                <w:rFonts w:ascii="Garamond" w:eastAsia="Calibri" w:hAnsi="Garamond" w:cs="Microsoft Sans Serif"/>
              </w:rPr>
              <w:t>Across the communit</w:t>
            </w:r>
            <w:r w:rsidR="003054F0">
              <w:rPr>
                <w:rFonts w:ascii="Garamond" w:eastAsia="Calibri" w:hAnsi="Garamond" w:cs="Microsoft Sans Serif"/>
              </w:rPr>
              <w:t xml:space="preserve">y there is a clear sense of </w:t>
            </w:r>
            <w:r w:rsidRPr="00D43946">
              <w:rPr>
                <w:rFonts w:ascii="Garamond" w:eastAsia="Calibri" w:hAnsi="Garamond" w:cs="Microsoft Sans Serif"/>
              </w:rPr>
              <w:t>shared values and community identity that make our community special</w:t>
            </w:r>
            <w:r w:rsidR="00DF6C7D" w:rsidRPr="00DF6C7D">
              <w:rPr>
                <w:rFonts w:ascii="Garamond" w:eastAsia="Calibri" w:hAnsi="Garamond" w:cs="Microsoft Sans Serif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47AE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6CF180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798AB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CACEA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664CB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49FC956E" w14:textId="77777777" w:rsidTr="00182CC3">
        <w:trPr>
          <w:trHeight w:val="341"/>
        </w:trPr>
        <w:tc>
          <w:tcPr>
            <w:tcW w:w="6457" w:type="dxa"/>
            <w:tcMar>
              <w:left w:w="72" w:type="dxa"/>
              <w:right w:w="72" w:type="dxa"/>
            </w:tcMar>
            <w:vAlign w:val="center"/>
          </w:tcPr>
          <w:p w14:paraId="57D5C554" w14:textId="77777777" w:rsidR="00D43946" w:rsidRPr="00D43946" w:rsidRDefault="00F959D7" w:rsidP="00F959D7">
            <w:pPr>
              <w:pStyle w:val="NoSpacing"/>
              <w:rPr>
                <w:rFonts w:ascii="Garamond" w:eastAsia="Calibri" w:hAnsi="Garamond" w:cs="Microsoft Sans Serif"/>
              </w:rPr>
            </w:pPr>
            <w:r w:rsidRPr="00F959D7">
              <w:rPr>
                <w:rFonts w:ascii="Garamond" w:hAnsi="Garamond"/>
              </w:rPr>
              <w:t xml:space="preserve">Residents </w:t>
            </w:r>
            <w:r>
              <w:rPr>
                <w:rFonts w:ascii="Garamond" w:hAnsi="Garamond"/>
              </w:rPr>
              <w:t xml:space="preserve">and businesses </w:t>
            </w:r>
            <w:r w:rsidRPr="00F959D7">
              <w:rPr>
                <w:rFonts w:ascii="Garamond" w:hAnsi="Garamond"/>
              </w:rPr>
              <w:t>feel a strong sense of attachment and pride in their neighborhoods and community.</w:t>
            </w:r>
          </w:p>
        </w:tc>
        <w:tc>
          <w:tcPr>
            <w:tcW w:w="1080" w:type="dxa"/>
            <w:vAlign w:val="center"/>
          </w:tcPr>
          <w:p w14:paraId="3EFFFDD5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7DB9B7CE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vAlign w:val="center"/>
          </w:tcPr>
          <w:p w14:paraId="58CD5B76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vAlign w:val="center"/>
          </w:tcPr>
          <w:p w14:paraId="593AA0FF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vAlign w:val="center"/>
          </w:tcPr>
          <w:p w14:paraId="393F3C64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  <w:tr w:rsidR="00D43946" w:rsidRPr="00D43946" w14:paraId="086CC261" w14:textId="77777777" w:rsidTr="00182CC3">
        <w:trPr>
          <w:trHeight w:val="64"/>
        </w:trPr>
        <w:tc>
          <w:tcPr>
            <w:tcW w:w="645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FD7346" w14:textId="77777777" w:rsidR="00D43946" w:rsidRPr="00F959D7" w:rsidRDefault="00F959D7" w:rsidP="00F959D7">
            <w:pPr>
              <w:pStyle w:val="NoSpacing"/>
              <w:rPr>
                <w:rFonts w:ascii="Garamond" w:eastAsia="Calibri" w:hAnsi="Garamond" w:cs="Microsoft Sans Serif"/>
              </w:rPr>
            </w:pPr>
            <w:r w:rsidRPr="00F959D7">
              <w:rPr>
                <w:rFonts w:ascii="Garamond" w:hAnsi="Garamond"/>
              </w:rPr>
              <w:t>Our community regularly engages in stra</w:t>
            </w:r>
            <w:r>
              <w:rPr>
                <w:rFonts w:ascii="Garamond" w:hAnsi="Garamond"/>
              </w:rPr>
              <w:t>tegic planning and other activities</w:t>
            </w:r>
            <w:r w:rsidRPr="00F959D7">
              <w:rPr>
                <w:rFonts w:ascii="Garamond" w:hAnsi="Garamond"/>
              </w:rPr>
              <w:t xml:space="preserve"> to help achieve a common vision.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3C4E3A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391BC0C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8E7DBF2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1EDA69B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51D8463" w14:textId="77777777" w:rsidR="00D43946" w:rsidRPr="00D43946" w:rsidRDefault="00D43946" w:rsidP="00D43946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Cambria" w:eastAsia="Times New Roman" w:hAnsi="Cambria" w:cs="Arial"/>
                <w:bCs/>
              </w:rPr>
            </w:pPr>
          </w:p>
        </w:tc>
      </w:tr>
    </w:tbl>
    <w:p w14:paraId="4F69B2D1" w14:textId="77777777" w:rsidR="00994279" w:rsidRDefault="00994279" w:rsidP="00F959D7"/>
    <w:sectPr w:rsidR="00994279" w:rsidSect="00DA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576" w:left="720" w:header="576" w:footer="288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CD40" w14:textId="77777777" w:rsidR="003942FE" w:rsidRDefault="003942FE" w:rsidP="003C328F">
      <w:r>
        <w:separator/>
      </w:r>
    </w:p>
  </w:endnote>
  <w:endnote w:type="continuationSeparator" w:id="0">
    <w:p w14:paraId="0AE43CC7" w14:textId="77777777" w:rsidR="003942FE" w:rsidRDefault="003942FE" w:rsidP="003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Pro">
    <w:panose1 w:val="02010804010101010102"/>
    <w:charset w:val="00"/>
    <w:family w:val="moder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450A" w14:textId="77777777" w:rsidR="00E03B2A" w:rsidRDefault="004F2A10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C75A2" w14:textId="77777777" w:rsidR="00E03B2A" w:rsidRDefault="00282676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1CAA" w14:textId="77777777" w:rsidR="00AD74A6" w:rsidRPr="00AD74A6" w:rsidRDefault="00AD74A6" w:rsidP="00AD7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6C73" w14:textId="77777777" w:rsidR="00AD74A6" w:rsidRDefault="00AD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7AA1" w14:textId="77777777" w:rsidR="003942FE" w:rsidRDefault="003942FE" w:rsidP="003C328F">
      <w:r>
        <w:separator/>
      </w:r>
    </w:p>
  </w:footnote>
  <w:footnote w:type="continuationSeparator" w:id="0">
    <w:p w14:paraId="7704E95C" w14:textId="77777777" w:rsidR="003942FE" w:rsidRDefault="003942FE" w:rsidP="003C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B6BC" w14:textId="77777777" w:rsidR="00AD74A6" w:rsidRDefault="00AD7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CF52" w14:textId="77777777" w:rsidR="00AD74A6" w:rsidRDefault="00AD7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AE5A" w14:textId="77777777" w:rsidR="00AD74A6" w:rsidRDefault="00AD7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C8B"/>
    <w:multiLevelType w:val="hybridMultilevel"/>
    <w:tmpl w:val="3522B4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C0911"/>
    <w:multiLevelType w:val="hybridMultilevel"/>
    <w:tmpl w:val="68AC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46"/>
    <w:rsid w:val="00037FD8"/>
    <w:rsid w:val="000E07C6"/>
    <w:rsid w:val="00182CC3"/>
    <w:rsid w:val="00282676"/>
    <w:rsid w:val="002E4F76"/>
    <w:rsid w:val="003054F0"/>
    <w:rsid w:val="00346008"/>
    <w:rsid w:val="003554A3"/>
    <w:rsid w:val="003942FE"/>
    <w:rsid w:val="003B498E"/>
    <w:rsid w:val="003C328F"/>
    <w:rsid w:val="003D1494"/>
    <w:rsid w:val="004B6558"/>
    <w:rsid w:val="004F2A10"/>
    <w:rsid w:val="004F4E4D"/>
    <w:rsid w:val="005213EE"/>
    <w:rsid w:val="00523928"/>
    <w:rsid w:val="00604D79"/>
    <w:rsid w:val="006E29B9"/>
    <w:rsid w:val="00710C24"/>
    <w:rsid w:val="007754FF"/>
    <w:rsid w:val="009209EB"/>
    <w:rsid w:val="00956F27"/>
    <w:rsid w:val="00994279"/>
    <w:rsid w:val="00A23B1D"/>
    <w:rsid w:val="00AC6398"/>
    <w:rsid w:val="00AD74A6"/>
    <w:rsid w:val="00CD6FBE"/>
    <w:rsid w:val="00CE2224"/>
    <w:rsid w:val="00CE7DD4"/>
    <w:rsid w:val="00D43946"/>
    <w:rsid w:val="00D630DC"/>
    <w:rsid w:val="00DA2190"/>
    <w:rsid w:val="00DF6C7D"/>
    <w:rsid w:val="00F11DD6"/>
    <w:rsid w:val="00F66F85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852E"/>
  <w15:chartTrackingRefBased/>
  <w15:docId w15:val="{85E389B3-5AD0-4780-8C8C-C25016D5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710C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C24"/>
    <w:pPr>
      <w:spacing w:after="0" w:line="240" w:lineRule="auto"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43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1"/>
    <w:uiPriority w:val="99"/>
    <w:rsid w:val="00D43946"/>
  </w:style>
  <w:style w:type="character" w:styleId="PageNumber">
    <w:name w:val="page number"/>
    <w:basedOn w:val="DefaultParagraphFont"/>
    <w:semiHidden/>
    <w:rsid w:val="00D43946"/>
  </w:style>
  <w:style w:type="paragraph" w:styleId="Footer">
    <w:name w:val="footer"/>
    <w:basedOn w:val="Normal"/>
    <w:link w:val="FooterChar1"/>
    <w:uiPriority w:val="99"/>
    <w:unhideWhenUsed/>
    <w:rsid w:val="00D4394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43946"/>
  </w:style>
  <w:style w:type="paragraph" w:styleId="BalloonText">
    <w:name w:val="Balloon Text"/>
    <w:basedOn w:val="Normal"/>
    <w:link w:val="BalloonTextChar"/>
    <w:uiPriority w:val="99"/>
    <w:semiHidden/>
    <w:unhideWhenUsed/>
    <w:rsid w:val="00D4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Leavy</dc:creator>
  <cp:keywords/>
  <dc:description/>
  <cp:lastModifiedBy>Aaron Leavy</cp:lastModifiedBy>
  <cp:revision>2</cp:revision>
  <cp:lastPrinted>2017-09-18T13:43:00Z</cp:lastPrinted>
  <dcterms:created xsi:type="dcterms:W3CDTF">2017-09-21T18:22:00Z</dcterms:created>
  <dcterms:modified xsi:type="dcterms:W3CDTF">2017-09-21T18:22:00Z</dcterms:modified>
</cp:coreProperties>
</file>